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附件1：</w:t>
      </w:r>
    </w:p>
    <w:p>
      <w:pPr>
        <w:spacing w:line="360" w:lineRule="auto"/>
        <w:jc w:val="center"/>
        <w:rPr>
          <w:rFonts w:ascii="华文中宋" w:hAnsi="华文中宋" w:eastAsia="华文中宋"/>
          <w:sz w:val="24"/>
          <w:szCs w:val="24"/>
        </w:rPr>
      </w:pPr>
      <w:bookmarkStart w:id="0" w:name="_GoBack"/>
      <w:r>
        <w:rPr>
          <w:rFonts w:hint="eastAsia" w:ascii="华文中宋" w:hAnsi="华文中宋" w:eastAsia="华文中宋"/>
          <w:b/>
          <w:sz w:val="44"/>
          <w:szCs w:val="44"/>
        </w:rPr>
        <w:t>南京审计大学校友查档申请表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3"/>
        <w:gridCol w:w="46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申请人：</w:t>
            </w:r>
          </w:p>
        </w:tc>
        <w:tc>
          <w:tcPr>
            <w:tcW w:w="4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身份证号：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3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录取生源地：</w:t>
            </w:r>
          </w:p>
        </w:tc>
        <w:tc>
          <w:tcPr>
            <w:tcW w:w="4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3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申请人入学年份：</w:t>
            </w:r>
          </w:p>
        </w:tc>
        <w:tc>
          <w:tcPr>
            <w:tcW w:w="4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录取批次（本一、本二、本三）：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3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毕业专业：</w:t>
            </w:r>
          </w:p>
        </w:tc>
        <w:tc>
          <w:tcPr>
            <w:tcW w:w="46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毕业班级：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查询内容：（请在需要处打“√”）</w:t>
            </w:r>
          </w:p>
          <w:p>
            <w:pPr>
              <w:pStyle w:val="5"/>
              <w:numPr>
                <w:ilvl w:val="0"/>
                <w:numId w:val="1"/>
              </w:numPr>
              <w:ind w:left="5250" w:firstLineChars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学生学籍卡（  ）</w:t>
            </w:r>
          </w:p>
          <w:p>
            <w:pPr>
              <w:pStyle w:val="5"/>
              <w:numPr>
                <w:ilvl w:val="0"/>
                <w:numId w:val="1"/>
              </w:numPr>
              <w:ind w:left="5250" w:firstLineChars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录取花名册（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2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利用目的：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</w:trPr>
        <w:tc>
          <w:tcPr>
            <w:tcW w:w="85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备注：</w:t>
            </w:r>
          </w:p>
          <w:p>
            <w:pPr>
              <w:pStyle w:val="5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为了快捷查找到校友所需档案，请校友如实填写申请表所列事项。</w:t>
            </w:r>
          </w:p>
          <w:p>
            <w:pPr>
              <w:pStyle w:val="5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申请人如故意隐瞒、谎填所列事项，则不予办理查档服务。</w:t>
            </w:r>
          </w:p>
          <w:p>
            <w:pPr>
              <w:pStyle w:val="5"/>
              <w:numPr>
                <w:ilvl w:val="0"/>
                <w:numId w:val="2"/>
              </w:numPr>
              <w:ind w:firstLineChars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本馆无校友人事档案保存、转接服务业务。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3B0F89"/>
    <w:multiLevelType w:val="multilevel"/>
    <w:tmpl w:val="513B0F89"/>
    <w:lvl w:ilvl="0" w:tentative="0">
      <w:start w:val="1"/>
      <w:numFmt w:val="decimalEnclosedCircle"/>
      <w:lvlText w:val="%1"/>
      <w:lvlJc w:val="left"/>
      <w:pPr>
        <w:ind w:left="360" w:hanging="36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8E1206A"/>
    <w:multiLevelType w:val="multilevel"/>
    <w:tmpl w:val="78E1206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